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0002E" w14:textId="77777777" w:rsidR="006D3946" w:rsidRDefault="006D3946" w:rsidP="005A58AB">
      <w:pPr>
        <w:jc w:val="center"/>
        <w:rPr>
          <w:b/>
          <w:u w:val="single"/>
        </w:rPr>
      </w:pPr>
      <w:bookmarkStart w:id="0" w:name="_GoBack"/>
      <w:bookmarkEnd w:id="0"/>
    </w:p>
    <w:p w14:paraId="3C3FBEB8" w14:textId="22EC6D57" w:rsidR="005A58AB" w:rsidRPr="00726D5D" w:rsidRDefault="005A58AB" w:rsidP="005A58AB">
      <w:pPr>
        <w:jc w:val="center"/>
        <w:rPr>
          <w:b/>
          <w:u w:val="single"/>
        </w:rPr>
      </w:pPr>
      <w:r w:rsidRPr="00726D5D">
        <w:rPr>
          <w:b/>
          <w:u w:val="single"/>
        </w:rPr>
        <w:t xml:space="preserve">Ordonnance portant </w:t>
      </w:r>
      <w:r w:rsidR="00726D5D">
        <w:rPr>
          <w:b/>
          <w:u w:val="single"/>
        </w:rPr>
        <w:t>diverses mesures relatives au cadre de la négociation collective</w:t>
      </w:r>
    </w:p>
    <w:p w14:paraId="3C3FBEB9" w14:textId="632B5E79" w:rsidR="005A58AB" w:rsidRPr="00726D5D" w:rsidRDefault="006A77CE" w:rsidP="006A77CE">
      <w:pPr>
        <w:jc w:val="center"/>
      </w:pPr>
      <w:r>
        <w:t>NOR MTRT1724788R</w:t>
      </w:r>
    </w:p>
    <w:p w14:paraId="3C3FBEBA" w14:textId="77777777" w:rsidR="005A58AB" w:rsidRPr="00726D5D" w:rsidRDefault="005A58AB" w:rsidP="005A58AB">
      <w:r w:rsidRPr="00726D5D">
        <w:t>Le Président de la République,</w:t>
      </w:r>
    </w:p>
    <w:p w14:paraId="3C3FBEBB" w14:textId="77777777" w:rsidR="005A58AB" w:rsidRPr="00726D5D" w:rsidRDefault="005A58AB" w:rsidP="005A58AB">
      <w:r w:rsidRPr="00726D5D">
        <w:t xml:space="preserve">Sur le rapport du Premier ministre et de la ministre du travail ; </w:t>
      </w:r>
    </w:p>
    <w:p w14:paraId="3C3FBEBC" w14:textId="77777777" w:rsidR="005A58AB" w:rsidRPr="00726D5D" w:rsidRDefault="005A58AB" w:rsidP="005A58AB">
      <w:r w:rsidRPr="00726D5D">
        <w:t xml:space="preserve">Vu la Constitution, notamment son article 38 ; </w:t>
      </w:r>
    </w:p>
    <w:p w14:paraId="3C3FBEBD" w14:textId="77777777" w:rsidR="005A58AB" w:rsidRPr="00726D5D" w:rsidRDefault="005A58AB" w:rsidP="005A58AB">
      <w:r w:rsidRPr="00726D5D">
        <w:t>Vu le code du travail ;</w:t>
      </w:r>
    </w:p>
    <w:p w14:paraId="3C3FBEBE" w14:textId="77777777" w:rsidR="002E5625" w:rsidRPr="00726D5D" w:rsidRDefault="002E5625" w:rsidP="002E5625">
      <w:r w:rsidRPr="00726D5D">
        <w:t>Vu la loi n° 2017- du [date]  d'habilitation à prendre par ordonnances les mesures pour le renforcement du dialogue social ;</w:t>
      </w:r>
    </w:p>
    <w:p w14:paraId="3C3FBEBF" w14:textId="77777777" w:rsidR="005A58AB" w:rsidRPr="00726D5D" w:rsidRDefault="005A58AB" w:rsidP="005A58AB">
      <w:r w:rsidRPr="00726D5D">
        <w:t>Vu l’avis du comité national de la négociation collective en date du [date] ;</w:t>
      </w:r>
    </w:p>
    <w:p w14:paraId="3C3FBEC0" w14:textId="77777777" w:rsidR="005A58AB" w:rsidRPr="00726D5D" w:rsidRDefault="005A58AB" w:rsidP="005A58AB">
      <w:r w:rsidRPr="00726D5D">
        <w:t xml:space="preserve">Le Conseil d’Etat entendu ; </w:t>
      </w:r>
    </w:p>
    <w:p w14:paraId="3C3FBEC1" w14:textId="77777777" w:rsidR="005A58AB" w:rsidRPr="00726D5D" w:rsidRDefault="005A58AB" w:rsidP="005A58AB">
      <w:r w:rsidRPr="00726D5D">
        <w:t xml:space="preserve">Le conseil des ministres entendu, </w:t>
      </w:r>
    </w:p>
    <w:p w14:paraId="3C3FBEC2" w14:textId="77777777" w:rsidR="005A58AB" w:rsidRPr="00726D5D" w:rsidRDefault="005A58AB" w:rsidP="005A58AB">
      <w:r w:rsidRPr="00726D5D">
        <w:t xml:space="preserve">Ordonne : </w:t>
      </w:r>
    </w:p>
    <w:p w14:paraId="3C3FBEC3" w14:textId="77777777" w:rsidR="006C09C0" w:rsidRPr="00726D5D" w:rsidRDefault="005A58AB" w:rsidP="005A58AB">
      <w:pPr>
        <w:pStyle w:val="Titre1"/>
      </w:pPr>
      <w:r w:rsidRPr="00726D5D">
        <w:t xml:space="preserve">Chapitre I : Extension </w:t>
      </w:r>
      <w:r w:rsidR="002E5625" w:rsidRPr="00726D5D">
        <w:t xml:space="preserve"> et élargissement </w:t>
      </w:r>
      <w:r w:rsidRPr="00726D5D">
        <w:t xml:space="preserve">des accords collectifs </w:t>
      </w:r>
    </w:p>
    <w:p w14:paraId="3C3FBEC4" w14:textId="77777777" w:rsidR="002E5625" w:rsidRPr="00726D5D" w:rsidRDefault="002E5625" w:rsidP="00C11F42">
      <w:pPr>
        <w:jc w:val="center"/>
        <w:rPr>
          <w:b/>
          <w:szCs w:val="24"/>
        </w:rPr>
      </w:pPr>
      <w:r w:rsidRPr="00726D5D">
        <w:rPr>
          <w:b/>
          <w:szCs w:val="24"/>
        </w:rPr>
        <w:t>Article 1</w:t>
      </w:r>
    </w:p>
    <w:p w14:paraId="3C3FBEC5" w14:textId="005A99BD" w:rsidR="002E5625" w:rsidRPr="00726D5D" w:rsidRDefault="002E5625" w:rsidP="008D1C3C">
      <w:pPr>
        <w:jc w:val="both"/>
        <w:rPr>
          <w:szCs w:val="24"/>
        </w:rPr>
      </w:pPr>
      <w:r w:rsidRPr="00726D5D">
        <w:rPr>
          <w:szCs w:val="24"/>
        </w:rPr>
        <w:t xml:space="preserve">I - A l’alinéa 3 de l’article L. 2261-19, </w:t>
      </w:r>
      <w:r w:rsidR="00497B4D" w:rsidRPr="00726D5D">
        <w:rPr>
          <w:szCs w:val="24"/>
        </w:rPr>
        <w:t>les mots</w:t>
      </w:r>
      <w:r w:rsidRPr="00726D5D">
        <w:rPr>
          <w:szCs w:val="24"/>
        </w:rPr>
        <w:t xml:space="preserve"> : « dans les conditions prévues à l’article L. 2231-8 » sont remplacés par les </w:t>
      </w:r>
      <w:r w:rsidR="00497B4D" w:rsidRPr="00726D5D">
        <w:rPr>
          <w:szCs w:val="24"/>
        </w:rPr>
        <w:t xml:space="preserve">mots </w:t>
      </w:r>
      <w:r w:rsidRPr="00726D5D">
        <w:rPr>
          <w:szCs w:val="24"/>
        </w:rPr>
        <w:t>« dans les conditions prévues par décret ».</w:t>
      </w:r>
    </w:p>
    <w:p w14:paraId="3C3FBEC6" w14:textId="10ADC500" w:rsidR="002E5625" w:rsidRPr="00726D5D" w:rsidRDefault="002E5625" w:rsidP="008D1C3C">
      <w:pPr>
        <w:jc w:val="both"/>
        <w:rPr>
          <w:szCs w:val="24"/>
        </w:rPr>
      </w:pPr>
      <w:r w:rsidRPr="00726D5D">
        <w:rPr>
          <w:szCs w:val="24"/>
        </w:rPr>
        <w:t>II - L’alinéa 2 de l’article L. 2261-25 est complété par les mots : « ou de nature à porter une atteinte excessive à la libre concurrence</w:t>
      </w:r>
      <w:r w:rsidR="00397012" w:rsidRPr="00726D5D">
        <w:rPr>
          <w:szCs w:val="24"/>
        </w:rPr>
        <w:t xml:space="preserve"> compte tenu des caractéristiques du marché concerné</w:t>
      </w:r>
      <w:r w:rsidRPr="00726D5D">
        <w:rPr>
          <w:szCs w:val="24"/>
        </w:rPr>
        <w:t> ».</w:t>
      </w:r>
    </w:p>
    <w:p w14:paraId="3C3FBEC7" w14:textId="387DC543" w:rsidR="005A58AB" w:rsidRPr="00726D5D" w:rsidRDefault="002E5625" w:rsidP="008D1C3C">
      <w:pPr>
        <w:jc w:val="both"/>
        <w:rPr>
          <w:szCs w:val="24"/>
        </w:rPr>
      </w:pPr>
      <w:r w:rsidRPr="00726D5D">
        <w:rPr>
          <w:szCs w:val="24"/>
        </w:rPr>
        <w:t xml:space="preserve">III - L’alinéa 3 de l’article L. 2261-25 est </w:t>
      </w:r>
      <w:r w:rsidR="00497B4D" w:rsidRPr="00726D5D">
        <w:rPr>
          <w:szCs w:val="24"/>
        </w:rPr>
        <w:t>remplacé par les dispositions suivantes</w:t>
      </w:r>
      <w:r w:rsidRPr="00726D5D">
        <w:rPr>
          <w:szCs w:val="24"/>
        </w:rPr>
        <w:t xml:space="preserve"> : « Il peut, dans les mêmes conditions, étendre les clauses incomplètes au regard des dispositions légales sous réserve </w:t>
      </w:r>
      <w:r w:rsidR="00F43CCD" w:rsidRPr="00726D5D">
        <w:rPr>
          <w:szCs w:val="24"/>
        </w:rPr>
        <w:t xml:space="preserve">soit </w:t>
      </w:r>
      <w:r w:rsidRPr="00726D5D">
        <w:rPr>
          <w:szCs w:val="24"/>
        </w:rPr>
        <w:t xml:space="preserve">de l’application de ces </w:t>
      </w:r>
      <w:r w:rsidR="00397012" w:rsidRPr="00726D5D">
        <w:rPr>
          <w:szCs w:val="24"/>
        </w:rPr>
        <w:t>dispositions</w:t>
      </w:r>
      <w:r w:rsidR="00F43CCD" w:rsidRPr="00726D5D">
        <w:rPr>
          <w:szCs w:val="24"/>
        </w:rPr>
        <w:t>, soit</w:t>
      </w:r>
      <w:r w:rsidRPr="00726D5D">
        <w:rPr>
          <w:szCs w:val="24"/>
        </w:rPr>
        <w:t xml:space="preserve"> </w:t>
      </w:r>
      <w:r w:rsidR="00397012" w:rsidRPr="00726D5D">
        <w:rPr>
          <w:szCs w:val="24"/>
        </w:rPr>
        <w:t xml:space="preserve">lorsque la loi renvoie </w:t>
      </w:r>
      <w:r w:rsidR="00FD77D7" w:rsidRPr="00726D5D">
        <w:rPr>
          <w:szCs w:val="24"/>
        </w:rPr>
        <w:t xml:space="preserve">leur </w:t>
      </w:r>
      <w:r w:rsidR="00397012" w:rsidRPr="00726D5D">
        <w:rPr>
          <w:szCs w:val="24"/>
        </w:rPr>
        <w:t xml:space="preserve">mise en œuvre à la conclusion d’une convention de branche ou d’entreprise, </w:t>
      </w:r>
      <w:r w:rsidR="00FD77D7" w:rsidRPr="00726D5D">
        <w:rPr>
          <w:szCs w:val="24"/>
        </w:rPr>
        <w:t xml:space="preserve"> que les compléments soient prévus par la convention d’entreprise. </w:t>
      </w:r>
      <w:r w:rsidRPr="00726D5D">
        <w:rPr>
          <w:szCs w:val="24"/>
        </w:rPr>
        <w:t>».</w:t>
      </w:r>
    </w:p>
    <w:p w14:paraId="6E0707B0" w14:textId="77777777" w:rsidR="000271C1" w:rsidRPr="00726D5D" w:rsidRDefault="000271C1" w:rsidP="008D1C3C">
      <w:pPr>
        <w:jc w:val="both"/>
      </w:pPr>
      <w:r w:rsidRPr="00726D5D">
        <w:t xml:space="preserve">IV - Après l’article L. 2261-27, il est inséré un article L. 2261-27-1 ainsi rédigé: </w:t>
      </w:r>
    </w:p>
    <w:p w14:paraId="19C2FF28" w14:textId="5316C5D4" w:rsidR="00444759" w:rsidRPr="00726D5D" w:rsidRDefault="000271C1" w:rsidP="00444759">
      <w:pPr>
        <w:jc w:val="both"/>
      </w:pPr>
      <w:r w:rsidRPr="00726D5D">
        <w:t>«</w:t>
      </w:r>
      <w:r w:rsidR="00444759" w:rsidRPr="00726D5D">
        <w:t xml:space="preserve"> </w:t>
      </w:r>
      <w:r w:rsidR="008371A6" w:rsidRPr="00726D5D">
        <w:t>Le ministre chargé du travail</w:t>
      </w:r>
      <w:r w:rsidR="008070AD" w:rsidRPr="00726D5D">
        <w:t>,</w:t>
      </w:r>
      <w:r w:rsidR="008371A6" w:rsidRPr="00726D5D">
        <w:t xml:space="preserve"> </w:t>
      </w:r>
      <w:r w:rsidR="008070AD" w:rsidRPr="00726D5D">
        <w:t>de sa propre initiative</w:t>
      </w:r>
      <w:r w:rsidR="008371A6" w:rsidRPr="00726D5D">
        <w:t xml:space="preserve"> ou à</w:t>
      </w:r>
      <w:r w:rsidR="00444759" w:rsidRPr="00726D5D">
        <w:t xml:space="preserve"> la demande écrite et motivée </w:t>
      </w:r>
      <w:r w:rsidR="00035391" w:rsidRPr="00726D5D">
        <w:t>d’une</w:t>
      </w:r>
      <w:r w:rsidR="00444759" w:rsidRPr="00726D5D">
        <w:t xml:space="preserve"> organisation d’employeur ou </w:t>
      </w:r>
      <w:r w:rsidR="00035391" w:rsidRPr="00726D5D">
        <w:t>d’une</w:t>
      </w:r>
      <w:r w:rsidR="00444759" w:rsidRPr="00726D5D">
        <w:t xml:space="preserve"> organisation de salariés </w:t>
      </w:r>
      <w:r w:rsidR="00812404" w:rsidRPr="00726D5D">
        <w:t>représentative dans le champ d’application d’une convention, d’un accord ou de leurs avenants</w:t>
      </w:r>
      <w:r w:rsidR="008371A6" w:rsidRPr="00726D5D">
        <w:t>,</w:t>
      </w:r>
      <w:r w:rsidR="00812404" w:rsidRPr="00726D5D">
        <w:t xml:space="preserve"> </w:t>
      </w:r>
      <w:r w:rsidR="00444759" w:rsidRPr="00726D5D">
        <w:t>saisit un groupe d’experts chargé d’apprécier les effets économiques et sociaux susceptibles de résulter de l</w:t>
      </w:r>
      <w:r w:rsidR="008371A6" w:rsidRPr="00726D5D">
        <w:t xml:space="preserve">eur </w:t>
      </w:r>
      <w:r w:rsidR="00444759" w:rsidRPr="00726D5D">
        <w:t xml:space="preserve">extension. </w:t>
      </w:r>
    </w:p>
    <w:p w14:paraId="6D7A1A48" w14:textId="4C4F5A4F" w:rsidR="000271C1" w:rsidRPr="00726D5D" w:rsidRDefault="007D4FC1" w:rsidP="00444759">
      <w:pPr>
        <w:jc w:val="both"/>
      </w:pPr>
      <w:r w:rsidRPr="00726D5D">
        <w:lastRenderedPageBreak/>
        <w:t>« </w:t>
      </w:r>
      <w:r w:rsidR="00444759" w:rsidRPr="00726D5D">
        <w:t>Un décret détermine les modalités d’application du présent article, notamment les conditions de désignation des experts mentionnés au premier alinéa garantissant leur indépendance.</w:t>
      </w:r>
    </w:p>
    <w:p w14:paraId="7AA0E5A0" w14:textId="77777777" w:rsidR="00444759" w:rsidRPr="00726D5D" w:rsidRDefault="00444759" w:rsidP="002E5625">
      <w:pPr>
        <w:jc w:val="center"/>
        <w:rPr>
          <w:b/>
          <w:szCs w:val="24"/>
        </w:rPr>
      </w:pPr>
    </w:p>
    <w:p w14:paraId="3C3FBEC8" w14:textId="77777777" w:rsidR="002E5625" w:rsidRPr="00726D5D" w:rsidRDefault="002E5625" w:rsidP="002E5625">
      <w:pPr>
        <w:jc w:val="center"/>
        <w:rPr>
          <w:b/>
          <w:szCs w:val="24"/>
        </w:rPr>
      </w:pPr>
      <w:r w:rsidRPr="00726D5D">
        <w:rPr>
          <w:b/>
          <w:szCs w:val="24"/>
        </w:rPr>
        <w:t>Article 2</w:t>
      </w:r>
    </w:p>
    <w:p w14:paraId="13C11C0B" w14:textId="11F4BE6B" w:rsidR="002800AE" w:rsidRPr="00726D5D" w:rsidRDefault="007D4FC1" w:rsidP="002800AE">
      <w:pPr>
        <w:rPr>
          <w:szCs w:val="24"/>
        </w:rPr>
      </w:pPr>
      <w:r w:rsidRPr="00726D5D" w:rsidDel="007D4FC1">
        <w:rPr>
          <w:b/>
          <w:szCs w:val="24"/>
        </w:rPr>
        <w:t xml:space="preserve"> </w:t>
      </w:r>
      <w:r w:rsidR="002800AE" w:rsidRPr="00726D5D">
        <w:rPr>
          <w:szCs w:val="24"/>
        </w:rPr>
        <w:t>L’article L. 2261-17 du code du travail est ainsi modifié :</w:t>
      </w:r>
    </w:p>
    <w:p w14:paraId="5910DFBD" w14:textId="77777777" w:rsidR="002800AE" w:rsidRPr="00726D5D" w:rsidRDefault="002800AE" w:rsidP="002800AE">
      <w:pPr>
        <w:jc w:val="both"/>
        <w:rPr>
          <w:szCs w:val="24"/>
        </w:rPr>
      </w:pPr>
      <w:r w:rsidRPr="00726D5D">
        <w:rPr>
          <w:szCs w:val="24"/>
        </w:rPr>
        <w:t>1° A l’alinéa 1 les mots « une convention ou un accord dans une branche d'activité ou un secteur territorial déterminé » sont remplacés par les mots « dans une branche d'activité ou un secteur professionnel ou territorial déterminé soit une convention ou un accord, soit un accord dans les matières mentionnées à l’article L. 2353-3 ».</w:t>
      </w:r>
    </w:p>
    <w:p w14:paraId="77643065" w14:textId="77777777" w:rsidR="002800AE" w:rsidRPr="00726D5D" w:rsidRDefault="002800AE" w:rsidP="002800AE">
      <w:pPr>
        <w:jc w:val="both"/>
        <w:rPr>
          <w:szCs w:val="24"/>
        </w:rPr>
      </w:pPr>
      <w:r w:rsidRPr="00726D5D">
        <w:rPr>
          <w:szCs w:val="24"/>
        </w:rPr>
        <w:t>2° La dernière phrase du 1° est supprimée.</w:t>
      </w:r>
    </w:p>
    <w:p w14:paraId="5E9817E0" w14:textId="7C91E16E" w:rsidR="00E97B72" w:rsidRPr="00726D5D" w:rsidRDefault="00E97B72" w:rsidP="002800AE">
      <w:pPr>
        <w:jc w:val="both"/>
        <w:rPr>
          <w:szCs w:val="24"/>
        </w:rPr>
      </w:pPr>
      <w:r w:rsidRPr="00726D5D">
        <w:rPr>
          <w:szCs w:val="24"/>
        </w:rPr>
        <w:t>3° Au 2°, les mots « une convention ou un accord » sont remplacés par « tout ou partie d’une convention ou d’un accord</w:t>
      </w:r>
      <w:r w:rsidR="00C54AA0" w:rsidRPr="00726D5D">
        <w:rPr>
          <w:szCs w:val="24"/>
        </w:rPr>
        <w:t> </w:t>
      </w:r>
      <w:proofErr w:type="gramStart"/>
      <w:r w:rsidR="00C54AA0" w:rsidRPr="00726D5D">
        <w:rPr>
          <w:szCs w:val="24"/>
        </w:rPr>
        <w:t>»</w:t>
      </w:r>
      <w:r w:rsidRPr="00726D5D">
        <w:rPr>
          <w:szCs w:val="24"/>
        </w:rPr>
        <w:t> .</w:t>
      </w:r>
      <w:proofErr w:type="gramEnd"/>
    </w:p>
    <w:p w14:paraId="59A1919E" w14:textId="7539D992" w:rsidR="002800AE" w:rsidRPr="00726D5D" w:rsidRDefault="00E97B72" w:rsidP="002800AE">
      <w:pPr>
        <w:jc w:val="both"/>
        <w:rPr>
          <w:szCs w:val="24"/>
        </w:rPr>
      </w:pPr>
      <w:r w:rsidRPr="00726D5D">
        <w:rPr>
          <w:szCs w:val="24"/>
        </w:rPr>
        <w:t>4</w:t>
      </w:r>
      <w:r w:rsidR="002800AE" w:rsidRPr="00726D5D">
        <w:rPr>
          <w:szCs w:val="24"/>
        </w:rPr>
        <w:t>° La dernière phrase du 2° est supprimée.</w:t>
      </w:r>
    </w:p>
    <w:p w14:paraId="265C4F37" w14:textId="475CB9EA" w:rsidR="002800AE" w:rsidRPr="00726D5D" w:rsidRDefault="00E97B72" w:rsidP="002800AE">
      <w:pPr>
        <w:jc w:val="both"/>
        <w:rPr>
          <w:szCs w:val="24"/>
        </w:rPr>
      </w:pPr>
      <w:r w:rsidRPr="00726D5D">
        <w:rPr>
          <w:szCs w:val="24"/>
        </w:rPr>
        <w:t>5</w:t>
      </w:r>
      <w:r w:rsidR="002800AE" w:rsidRPr="00726D5D">
        <w:rPr>
          <w:szCs w:val="24"/>
        </w:rPr>
        <w:t>° Après le 2° il est inséré un 3° ainsi rédigé « 3° Rendre obligatoire dans le secteur professionnel ou territorial considéré la convention ou l’accord mentionné à l’article L. 2232-10-1 déjà étendu à un autre secteur professionnel ou territorial. ».</w:t>
      </w:r>
    </w:p>
    <w:p w14:paraId="3E57AB46" w14:textId="4B5513DC" w:rsidR="002800AE" w:rsidRPr="00726D5D" w:rsidRDefault="00E97B72" w:rsidP="002800AE">
      <w:pPr>
        <w:jc w:val="both"/>
        <w:rPr>
          <w:szCs w:val="24"/>
        </w:rPr>
      </w:pPr>
      <w:r w:rsidRPr="00726D5D">
        <w:rPr>
          <w:szCs w:val="24"/>
        </w:rPr>
        <w:t>6</w:t>
      </w:r>
      <w:r w:rsidR="002800AE" w:rsidRPr="00726D5D">
        <w:rPr>
          <w:szCs w:val="24"/>
        </w:rPr>
        <w:t>° Le 3° devient 4°.</w:t>
      </w:r>
    </w:p>
    <w:p w14:paraId="44528268" w14:textId="19E7AE33" w:rsidR="002800AE" w:rsidRPr="00726D5D" w:rsidRDefault="00E97B72" w:rsidP="002800AE">
      <w:pPr>
        <w:jc w:val="both"/>
        <w:rPr>
          <w:szCs w:val="24"/>
        </w:rPr>
      </w:pPr>
      <w:r w:rsidRPr="00726D5D">
        <w:rPr>
          <w:szCs w:val="24"/>
        </w:rPr>
        <w:t>7</w:t>
      </w:r>
      <w:r w:rsidR="002800AE" w:rsidRPr="00726D5D">
        <w:rPr>
          <w:szCs w:val="24"/>
        </w:rPr>
        <w:t>° Après le 4° il est inséré un sixième alinéa « Dans les cas prévus aux 1°, 2° et 3°, le secteur professionnel ou territorial faisant l'objet de l'arrêté d'élargissement doit présenter des conditions analogues à celles du secteur dans lequel l'extension est déjà intervenue, quant aux emplois exercés. ».</w:t>
      </w:r>
    </w:p>
    <w:p w14:paraId="2C61B1CA" w14:textId="681294BF" w:rsidR="002800AE" w:rsidRPr="00726D5D" w:rsidRDefault="00E97B72" w:rsidP="002800AE">
      <w:pPr>
        <w:jc w:val="both"/>
        <w:rPr>
          <w:szCs w:val="24"/>
        </w:rPr>
      </w:pPr>
      <w:r w:rsidRPr="00726D5D">
        <w:rPr>
          <w:szCs w:val="24"/>
        </w:rPr>
        <w:t>8</w:t>
      </w:r>
      <w:r w:rsidR="002800AE" w:rsidRPr="00726D5D">
        <w:rPr>
          <w:szCs w:val="24"/>
        </w:rPr>
        <w:t>° Le 4° devient le dernier alinéa de l’article.</w:t>
      </w:r>
    </w:p>
    <w:p w14:paraId="1B9993CB" w14:textId="0D624BE2" w:rsidR="00A42858" w:rsidRPr="00726D5D" w:rsidRDefault="00A42858" w:rsidP="002E5625">
      <w:pPr>
        <w:jc w:val="both"/>
        <w:rPr>
          <w:szCs w:val="24"/>
        </w:rPr>
      </w:pPr>
    </w:p>
    <w:p w14:paraId="3C3FBECD" w14:textId="74B23DE9" w:rsidR="005A58AB" w:rsidRPr="00726D5D" w:rsidRDefault="005A58AB" w:rsidP="005A58AB">
      <w:pPr>
        <w:pStyle w:val="Titre1"/>
      </w:pPr>
      <w:r w:rsidRPr="00726D5D">
        <w:t xml:space="preserve">Chapitre II : </w:t>
      </w:r>
      <w:r w:rsidR="003C7682" w:rsidRPr="00726D5D">
        <w:t>Représentativité au niveau national</w:t>
      </w:r>
      <w:r w:rsidR="00E62D94" w:rsidRPr="00726D5D">
        <w:t xml:space="preserve"> </w:t>
      </w:r>
      <w:r w:rsidR="003C7682" w:rsidRPr="00726D5D">
        <w:t>et multi-professionnel</w:t>
      </w:r>
    </w:p>
    <w:p w14:paraId="782B60A6" w14:textId="673B0C5F" w:rsidR="00E62D94" w:rsidRPr="00726D5D" w:rsidRDefault="00E62D94" w:rsidP="00E62D94">
      <w:pPr>
        <w:jc w:val="center"/>
        <w:rPr>
          <w:b/>
          <w:szCs w:val="24"/>
        </w:rPr>
      </w:pPr>
      <w:r w:rsidRPr="00726D5D">
        <w:rPr>
          <w:b/>
          <w:szCs w:val="24"/>
        </w:rPr>
        <w:t xml:space="preserve">Article </w:t>
      </w:r>
      <w:r w:rsidR="00654060" w:rsidRPr="00726D5D">
        <w:rPr>
          <w:b/>
          <w:szCs w:val="24"/>
        </w:rPr>
        <w:t>3</w:t>
      </w:r>
    </w:p>
    <w:p w14:paraId="3C3FBECE" w14:textId="77777777" w:rsidR="003C7682" w:rsidRPr="00726D5D" w:rsidRDefault="003C7682" w:rsidP="003C7682">
      <w:pPr>
        <w:jc w:val="both"/>
        <w:rPr>
          <w:szCs w:val="24"/>
        </w:rPr>
      </w:pPr>
      <w:r w:rsidRPr="00726D5D">
        <w:rPr>
          <w:szCs w:val="24"/>
        </w:rPr>
        <w:t>Au troisième alinéa de l’article L. 2152-2 du code du travail, les mots : « soit des professions libérales définies à l'article 29 de la loi n° 2012-387 du 22 mars 2012 relative à la simplification du droit et à l'allégement des démarches administratives, » sont supprimés.</w:t>
      </w:r>
    </w:p>
    <w:p w14:paraId="4942B0F4" w14:textId="77777777" w:rsidR="00CA3152" w:rsidRDefault="00CA3152" w:rsidP="005A58AB">
      <w:pPr>
        <w:pStyle w:val="Titre1"/>
      </w:pPr>
    </w:p>
    <w:p w14:paraId="1E8B53F7" w14:textId="77777777" w:rsidR="00CA3152" w:rsidRDefault="00CA3152" w:rsidP="005A58AB">
      <w:pPr>
        <w:pStyle w:val="Titre1"/>
      </w:pPr>
    </w:p>
    <w:p w14:paraId="6220DD9B" w14:textId="77777777" w:rsidR="00CA3152" w:rsidRDefault="00CA3152" w:rsidP="005A58AB">
      <w:pPr>
        <w:pStyle w:val="Titre1"/>
      </w:pPr>
    </w:p>
    <w:p w14:paraId="3C3FBECF" w14:textId="77777777" w:rsidR="005A58AB" w:rsidRPr="00726D5D" w:rsidRDefault="005A58AB" w:rsidP="005A58AB">
      <w:pPr>
        <w:pStyle w:val="Titre1"/>
      </w:pPr>
      <w:r w:rsidRPr="00726D5D">
        <w:lastRenderedPageBreak/>
        <w:t xml:space="preserve">Chapitre </w:t>
      </w:r>
      <w:r w:rsidR="007361C9" w:rsidRPr="00726D5D">
        <w:t>III </w:t>
      </w:r>
      <w:r w:rsidRPr="00726D5D">
        <w:t>: Fonctionnement du fonds paritaire</w:t>
      </w:r>
    </w:p>
    <w:p w14:paraId="7DE45609" w14:textId="11FAFCDB" w:rsidR="00E62D94" w:rsidRPr="00726D5D" w:rsidRDefault="00E62D94" w:rsidP="00E62D94">
      <w:pPr>
        <w:jc w:val="center"/>
        <w:rPr>
          <w:b/>
        </w:rPr>
      </w:pPr>
      <w:r w:rsidRPr="00726D5D">
        <w:rPr>
          <w:b/>
        </w:rPr>
        <w:t xml:space="preserve">Article </w:t>
      </w:r>
      <w:r w:rsidR="00654060" w:rsidRPr="00726D5D">
        <w:rPr>
          <w:b/>
        </w:rPr>
        <w:t>4</w:t>
      </w:r>
    </w:p>
    <w:p w14:paraId="3C3FBED0" w14:textId="77777777" w:rsidR="007361C9" w:rsidRPr="00726D5D" w:rsidRDefault="007361C9" w:rsidP="007361C9">
      <w:pPr>
        <w:jc w:val="both"/>
      </w:pPr>
      <w:r w:rsidRPr="00726D5D">
        <w:t>La section 3 du chapitre V du titre III du livre I de la deuxième partie du code du travail (partie législative) est ainsi modifiée :</w:t>
      </w:r>
    </w:p>
    <w:p w14:paraId="3C3FBED1" w14:textId="77777777" w:rsidR="007361C9" w:rsidRPr="00726D5D" w:rsidRDefault="007361C9" w:rsidP="007361C9">
      <w:pPr>
        <w:jc w:val="both"/>
      </w:pPr>
      <w:r w:rsidRPr="00726D5D">
        <w:t>I. - A l’article L. 2135-11, les mots : « et dans le cadre des organismes gérés majoritairement par les organisations syndicales de salariés et les organisations professionnelles d'employeurs, » sont supprimés.</w:t>
      </w:r>
    </w:p>
    <w:p w14:paraId="3C3FBED2" w14:textId="77777777" w:rsidR="007361C9" w:rsidRPr="00726D5D" w:rsidRDefault="007361C9" w:rsidP="007361C9">
      <w:pPr>
        <w:jc w:val="both"/>
      </w:pPr>
      <w:r w:rsidRPr="00726D5D">
        <w:t>II. L’article L. 2135-13 est complété par deux alinéas ainsi rédigés :</w:t>
      </w:r>
    </w:p>
    <w:p w14:paraId="3C3FBED3" w14:textId="269002A8" w:rsidR="007361C9" w:rsidRPr="00726D5D" w:rsidRDefault="007361C9" w:rsidP="007361C9">
      <w:pPr>
        <w:jc w:val="both"/>
      </w:pPr>
      <w:r w:rsidRPr="00726D5D">
        <w:t xml:space="preserve">«  </w:t>
      </w:r>
      <w:r w:rsidR="00E62D94" w:rsidRPr="00726D5D">
        <w:t>P</w:t>
      </w:r>
      <w:r w:rsidRPr="00726D5D">
        <w:t xml:space="preserve">our l’attribution des crédits du fonds </w:t>
      </w:r>
      <w:r w:rsidR="008171A1" w:rsidRPr="00726D5D">
        <w:t>aux organisations mentionnées</w:t>
      </w:r>
      <w:r w:rsidRPr="00726D5D">
        <w:t xml:space="preserve"> à l’article L.2135-12  </w:t>
      </w:r>
      <w:r w:rsidR="00E62D94" w:rsidRPr="00726D5D">
        <w:t xml:space="preserve">est prise en compte </w:t>
      </w:r>
      <w:r w:rsidRPr="00726D5D">
        <w:t>l’année suivant celle au cours de laquelle :</w:t>
      </w:r>
      <w:r w:rsidR="00E62D94" w:rsidRPr="00726D5D">
        <w:rPr>
          <w:strike/>
          <w:color w:val="FF0000"/>
          <w:szCs w:val="24"/>
        </w:rPr>
        <w:t xml:space="preserve"> </w:t>
      </w:r>
    </w:p>
    <w:p w14:paraId="3C3FBED4" w14:textId="47427573" w:rsidR="007361C9" w:rsidRPr="00726D5D" w:rsidRDefault="007361C9" w:rsidP="007361C9">
      <w:pPr>
        <w:pStyle w:val="Paragraphedeliste"/>
        <w:numPr>
          <w:ilvl w:val="0"/>
          <w:numId w:val="1"/>
        </w:numPr>
        <w:jc w:val="both"/>
        <w:rPr>
          <w:rFonts w:ascii="Times New Roman" w:hAnsi="Times New Roman" w:cs="Times New Roman"/>
          <w:sz w:val="24"/>
          <w:szCs w:val="24"/>
        </w:rPr>
      </w:pPr>
      <w:r w:rsidRPr="00726D5D">
        <w:rPr>
          <w:rFonts w:ascii="Times New Roman" w:hAnsi="Times New Roman" w:cs="Times New Roman"/>
          <w:sz w:val="24"/>
          <w:szCs w:val="24"/>
        </w:rPr>
        <w:t xml:space="preserve">Est déterminée leur représentativité et mesurée leur audience en application des dispositions des articles L. 2122-5 et L. 2122-9 s’agissant des organisations syndicales de salariés et des articles L. 2152-1, L. 2152-2 et L. 2152-4 s’agissant des organisations professionnelles d’employeurs ; </w:t>
      </w:r>
    </w:p>
    <w:p w14:paraId="3C3FBED5" w14:textId="5BA09677" w:rsidR="007361C9" w:rsidRPr="00726D5D" w:rsidRDefault="007361C9" w:rsidP="007361C9">
      <w:pPr>
        <w:pStyle w:val="Paragraphedeliste"/>
        <w:numPr>
          <w:ilvl w:val="0"/>
          <w:numId w:val="1"/>
        </w:numPr>
        <w:jc w:val="both"/>
        <w:rPr>
          <w:rFonts w:ascii="Times New Roman" w:hAnsi="Times New Roman" w:cs="Times New Roman"/>
          <w:sz w:val="24"/>
          <w:szCs w:val="24"/>
        </w:rPr>
      </w:pPr>
      <w:r w:rsidRPr="00726D5D">
        <w:rPr>
          <w:rFonts w:ascii="Times New Roman" w:hAnsi="Times New Roman" w:cs="Times New Roman"/>
          <w:sz w:val="24"/>
          <w:szCs w:val="24"/>
        </w:rPr>
        <w:t>A été publié l’arrêté de fusion des champs conventionnels pris en application des dispositions de l’article L. 2261-32 ou l’arrêté d’extension de l’accord de fusion desdits champs et est appréciée la représentativité et mesurée l’audience des organisations syndicales de salariés et des organisations professionnelles d’employeurs concernées conformément aux dispositions des 1° et 3° du présent article. »</w:t>
      </w:r>
    </w:p>
    <w:p w14:paraId="3C3FBED6" w14:textId="77777777" w:rsidR="005A58AB" w:rsidRPr="00726D5D" w:rsidRDefault="005A58AB" w:rsidP="005A58AB">
      <w:pPr>
        <w:pStyle w:val="Titre1"/>
      </w:pPr>
      <w:r w:rsidRPr="00726D5D">
        <w:t>Chapitre I</w:t>
      </w:r>
      <w:r w:rsidR="007361C9" w:rsidRPr="00726D5D">
        <w:t>V</w:t>
      </w:r>
      <w:r w:rsidRPr="00726D5D">
        <w:t> : Dispositions transitoires et finales</w:t>
      </w:r>
    </w:p>
    <w:p w14:paraId="3C3FBED7" w14:textId="77777777" w:rsidR="005A58AB" w:rsidRPr="00726D5D" w:rsidRDefault="005A58AB" w:rsidP="005A58AB">
      <w:pPr>
        <w:jc w:val="both"/>
        <w:rPr>
          <w:b/>
          <w:szCs w:val="24"/>
          <w:u w:val="single"/>
        </w:rPr>
      </w:pPr>
    </w:p>
    <w:p w14:paraId="3C3FBED8" w14:textId="04CEEEA4" w:rsidR="005A58AB" w:rsidRPr="00726D5D" w:rsidRDefault="005A58AB" w:rsidP="005A58AB">
      <w:pPr>
        <w:jc w:val="center"/>
        <w:rPr>
          <w:b/>
          <w:szCs w:val="24"/>
        </w:rPr>
      </w:pPr>
      <w:r w:rsidRPr="00726D5D">
        <w:rPr>
          <w:b/>
          <w:szCs w:val="24"/>
        </w:rPr>
        <w:t xml:space="preserve">Article </w:t>
      </w:r>
      <w:r w:rsidR="00654060" w:rsidRPr="00726D5D">
        <w:rPr>
          <w:b/>
          <w:szCs w:val="24"/>
        </w:rPr>
        <w:t>5</w:t>
      </w:r>
    </w:p>
    <w:p w14:paraId="3C3FBED9" w14:textId="77777777" w:rsidR="005A58AB" w:rsidRPr="00726D5D" w:rsidRDefault="005A58AB" w:rsidP="005A58AB">
      <w:pPr>
        <w:jc w:val="both"/>
        <w:rPr>
          <w:szCs w:val="24"/>
        </w:rPr>
      </w:pPr>
      <w:r w:rsidRPr="00726D5D">
        <w:rPr>
          <w:szCs w:val="24"/>
        </w:rPr>
        <w:t>Les dispositions de la présente ordonnance entrent en vigueur à la date de publication des décrets pris pour son application, et au plus tard le 1</w:t>
      </w:r>
      <w:r w:rsidRPr="00726D5D">
        <w:rPr>
          <w:szCs w:val="24"/>
          <w:vertAlign w:val="superscript"/>
        </w:rPr>
        <w:t>er</w:t>
      </w:r>
      <w:r w:rsidRPr="00726D5D">
        <w:rPr>
          <w:szCs w:val="24"/>
        </w:rPr>
        <w:t xml:space="preserve"> janvier 2018.</w:t>
      </w:r>
    </w:p>
    <w:p w14:paraId="3C3FBEDA" w14:textId="77777777" w:rsidR="005A58AB" w:rsidRPr="00726D5D" w:rsidRDefault="005A58AB" w:rsidP="005A58AB">
      <w:pPr>
        <w:jc w:val="both"/>
        <w:rPr>
          <w:szCs w:val="24"/>
        </w:rPr>
      </w:pPr>
    </w:p>
    <w:p w14:paraId="3C3FBEDB" w14:textId="1CA293FE" w:rsidR="005A58AB" w:rsidRPr="00726D5D" w:rsidRDefault="005A58AB" w:rsidP="005A58AB">
      <w:pPr>
        <w:jc w:val="center"/>
        <w:rPr>
          <w:b/>
          <w:szCs w:val="24"/>
        </w:rPr>
      </w:pPr>
      <w:r w:rsidRPr="00726D5D">
        <w:rPr>
          <w:b/>
          <w:szCs w:val="24"/>
        </w:rPr>
        <w:t xml:space="preserve">Article </w:t>
      </w:r>
      <w:r w:rsidR="00654060" w:rsidRPr="00726D5D">
        <w:rPr>
          <w:b/>
          <w:szCs w:val="24"/>
        </w:rPr>
        <w:t>6</w:t>
      </w:r>
    </w:p>
    <w:p w14:paraId="3C3FBEDC" w14:textId="77777777" w:rsidR="005A58AB" w:rsidRPr="005A58AB" w:rsidRDefault="005A58AB" w:rsidP="005A58AB">
      <w:pPr>
        <w:jc w:val="both"/>
        <w:rPr>
          <w:szCs w:val="24"/>
        </w:rPr>
      </w:pPr>
      <w:r w:rsidRPr="00726D5D">
        <w:rPr>
          <w:szCs w:val="24"/>
        </w:rPr>
        <w:t>Le Premier ministre et la ministre du travail sont responsables, chacun en ce qui le concerne, de l’application de la présente ordonnance, qui sera publiée au Journal officiel de la République française.</w:t>
      </w:r>
    </w:p>
    <w:p w14:paraId="3C3FBEDD" w14:textId="77777777" w:rsidR="005A58AB" w:rsidRDefault="005A58AB" w:rsidP="005A58AB"/>
    <w:p w14:paraId="3C3FBEDE" w14:textId="77777777" w:rsidR="005A58AB" w:rsidRPr="005A58AB" w:rsidRDefault="005A58AB" w:rsidP="005A58AB"/>
    <w:sectPr w:rsidR="005A58AB" w:rsidRPr="005A5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3BAC"/>
    <w:multiLevelType w:val="hybridMultilevel"/>
    <w:tmpl w:val="85BACB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AB"/>
    <w:rsid w:val="000271C1"/>
    <w:rsid w:val="00035391"/>
    <w:rsid w:val="000571A2"/>
    <w:rsid w:val="00065934"/>
    <w:rsid w:val="000C04B0"/>
    <w:rsid w:val="0022179B"/>
    <w:rsid w:val="002800AE"/>
    <w:rsid w:val="002C2A6F"/>
    <w:rsid w:val="002E5625"/>
    <w:rsid w:val="00347B6C"/>
    <w:rsid w:val="00364EFA"/>
    <w:rsid w:val="00397012"/>
    <w:rsid w:val="003A1144"/>
    <w:rsid w:val="003B34D8"/>
    <w:rsid w:val="003C7682"/>
    <w:rsid w:val="00444759"/>
    <w:rsid w:val="00477669"/>
    <w:rsid w:val="00484512"/>
    <w:rsid w:val="00497B4D"/>
    <w:rsid w:val="00513AE3"/>
    <w:rsid w:val="00534EAC"/>
    <w:rsid w:val="005867B6"/>
    <w:rsid w:val="005A58AB"/>
    <w:rsid w:val="00654060"/>
    <w:rsid w:val="006615CA"/>
    <w:rsid w:val="00687D9B"/>
    <w:rsid w:val="006A77CE"/>
    <w:rsid w:val="006B52A9"/>
    <w:rsid w:val="006C09C0"/>
    <w:rsid w:val="006D0567"/>
    <w:rsid w:val="006D3946"/>
    <w:rsid w:val="00726D5D"/>
    <w:rsid w:val="007361C9"/>
    <w:rsid w:val="007A3F27"/>
    <w:rsid w:val="007A7AFA"/>
    <w:rsid w:val="007D4D3F"/>
    <w:rsid w:val="007D4FC1"/>
    <w:rsid w:val="007F182B"/>
    <w:rsid w:val="008070AD"/>
    <w:rsid w:val="00812404"/>
    <w:rsid w:val="008171A1"/>
    <w:rsid w:val="008250E9"/>
    <w:rsid w:val="008371A6"/>
    <w:rsid w:val="00877D1E"/>
    <w:rsid w:val="008D1C3C"/>
    <w:rsid w:val="00A1170D"/>
    <w:rsid w:val="00A42858"/>
    <w:rsid w:val="00A64C1B"/>
    <w:rsid w:val="00AB5F42"/>
    <w:rsid w:val="00AC660E"/>
    <w:rsid w:val="00AD2C98"/>
    <w:rsid w:val="00B82CCE"/>
    <w:rsid w:val="00BB37FC"/>
    <w:rsid w:val="00C11F42"/>
    <w:rsid w:val="00C27200"/>
    <w:rsid w:val="00C54AA0"/>
    <w:rsid w:val="00C6511E"/>
    <w:rsid w:val="00C70C49"/>
    <w:rsid w:val="00C84C92"/>
    <w:rsid w:val="00CA3152"/>
    <w:rsid w:val="00CC4A79"/>
    <w:rsid w:val="00D65399"/>
    <w:rsid w:val="00D8046E"/>
    <w:rsid w:val="00E62D94"/>
    <w:rsid w:val="00E93D40"/>
    <w:rsid w:val="00E97B72"/>
    <w:rsid w:val="00EB544E"/>
    <w:rsid w:val="00F43CCD"/>
    <w:rsid w:val="00FD7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AB"/>
    <w:rPr>
      <w:rFonts w:ascii="Times New Roman" w:hAnsi="Times New Roman" w:cs="Times New Roman"/>
      <w:sz w:val="24"/>
    </w:rPr>
  </w:style>
  <w:style w:type="paragraph" w:styleId="Titre1">
    <w:name w:val="heading 1"/>
    <w:basedOn w:val="Normal"/>
    <w:next w:val="Normal"/>
    <w:link w:val="Titre1Car"/>
    <w:autoRedefine/>
    <w:uiPriority w:val="9"/>
    <w:qFormat/>
    <w:rsid w:val="00534EAC"/>
    <w:pPr>
      <w:outlineLvl w:val="0"/>
    </w:pPr>
    <w:rPr>
      <w:b/>
      <w:sz w:val="28"/>
      <w:u w:val="single"/>
    </w:rPr>
  </w:style>
  <w:style w:type="paragraph" w:styleId="Titre2">
    <w:name w:val="heading 2"/>
    <w:basedOn w:val="Normal"/>
    <w:next w:val="Normal"/>
    <w:link w:val="Titre2Car"/>
    <w:autoRedefine/>
    <w:uiPriority w:val="9"/>
    <w:unhideWhenUsed/>
    <w:qFormat/>
    <w:rsid w:val="00534EAC"/>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EAC"/>
    <w:rPr>
      <w:rFonts w:ascii="Times New Roman" w:hAnsi="Times New Roman" w:cs="Times New Roman"/>
      <w:b/>
      <w:sz w:val="28"/>
      <w:szCs w:val="24"/>
      <w:u w:val="single"/>
    </w:rPr>
  </w:style>
  <w:style w:type="character" w:customStyle="1" w:styleId="Titre2Car">
    <w:name w:val="Titre 2 Car"/>
    <w:basedOn w:val="Policepardfaut"/>
    <w:link w:val="Titre2"/>
    <w:uiPriority w:val="9"/>
    <w:rsid w:val="00534EAC"/>
    <w:rPr>
      <w:rFonts w:ascii="Times New Roman" w:hAnsi="Times New Roman" w:cs="Times New Roman"/>
      <w:b/>
      <w:sz w:val="24"/>
      <w:szCs w:val="24"/>
      <w:u w:val="single"/>
    </w:rPr>
  </w:style>
  <w:style w:type="paragraph" w:styleId="Textedebulles">
    <w:name w:val="Balloon Text"/>
    <w:basedOn w:val="Normal"/>
    <w:link w:val="TextedebullesCar"/>
    <w:uiPriority w:val="99"/>
    <w:semiHidden/>
    <w:unhideWhenUsed/>
    <w:rsid w:val="002E56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625"/>
    <w:rPr>
      <w:rFonts w:ascii="Tahoma" w:hAnsi="Tahoma" w:cs="Tahoma"/>
      <w:sz w:val="16"/>
      <w:szCs w:val="16"/>
    </w:rPr>
  </w:style>
  <w:style w:type="paragraph" w:styleId="Paragraphedeliste">
    <w:name w:val="List Paragraph"/>
    <w:basedOn w:val="Normal"/>
    <w:uiPriority w:val="34"/>
    <w:qFormat/>
    <w:rsid w:val="007361C9"/>
    <w:pPr>
      <w:ind w:left="720"/>
      <w:contextualSpacing/>
    </w:pPr>
    <w:rPr>
      <w:rFonts w:asciiTheme="minorHAnsi" w:hAnsiTheme="minorHAnsi" w:cstheme="minorBidi"/>
      <w:sz w:val="22"/>
    </w:rPr>
  </w:style>
  <w:style w:type="character" w:styleId="Marquedecommentaire">
    <w:name w:val="annotation reference"/>
    <w:basedOn w:val="Policepardfaut"/>
    <w:uiPriority w:val="99"/>
    <w:semiHidden/>
    <w:unhideWhenUsed/>
    <w:rsid w:val="000271C1"/>
    <w:rPr>
      <w:sz w:val="16"/>
      <w:szCs w:val="16"/>
    </w:rPr>
  </w:style>
  <w:style w:type="paragraph" w:styleId="Commentaire">
    <w:name w:val="annotation text"/>
    <w:basedOn w:val="Normal"/>
    <w:link w:val="CommentaireCar"/>
    <w:uiPriority w:val="99"/>
    <w:semiHidden/>
    <w:unhideWhenUsed/>
    <w:rsid w:val="000271C1"/>
    <w:pPr>
      <w:spacing w:line="240" w:lineRule="auto"/>
    </w:pPr>
    <w:rPr>
      <w:sz w:val="20"/>
      <w:szCs w:val="20"/>
    </w:rPr>
  </w:style>
  <w:style w:type="character" w:customStyle="1" w:styleId="CommentaireCar">
    <w:name w:val="Commentaire Car"/>
    <w:basedOn w:val="Policepardfaut"/>
    <w:link w:val="Commentaire"/>
    <w:uiPriority w:val="99"/>
    <w:semiHidden/>
    <w:rsid w:val="000271C1"/>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271C1"/>
    <w:rPr>
      <w:b/>
      <w:bCs/>
    </w:rPr>
  </w:style>
  <w:style w:type="character" w:customStyle="1" w:styleId="ObjetducommentaireCar">
    <w:name w:val="Objet du commentaire Car"/>
    <w:basedOn w:val="CommentaireCar"/>
    <w:link w:val="Objetducommentaire"/>
    <w:uiPriority w:val="99"/>
    <w:semiHidden/>
    <w:rsid w:val="000271C1"/>
    <w:rPr>
      <w:rFonts w:ascii="Times New Roman" w:hAnsi="Times New Roman" w:cs="Times New Roman"/>
      <w:b/>
      <w:bCs/>
      <w:sz w:val="20"/>
      <w:szCs w:val="20"/>
    </w:rPr>
  </w:style>
  <w:style w:type="paragraph" w:styleId="NormalWeb">
    <w:name w:val="Normal (Web)"/>
    <w:basedOn w:val="Normal"/>
    <w:uiPriority w:val="99"/>
    <w:semiHidden/>
    <w:unhideWhenUsed/>
    <w:rsid w:val="008171A1"/>
    <w:pPr>
      <w:spacing w:before="100" w:beforeAutospacing="1" w:after="100" w:afterAutospacing="1" w:line="240" w:lineRule="auto"/>
    </w:pPr>
    <w:rPr>
      <w:rFonts w:eastAsia="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AB"/>
    <w:rPr>
      <w:rFonts w:ascii="Times New Roman" w:hAnsi="Times New Roman" w:cs="Times New Roman"/>
      <w:sz w:val="24"/>
    </w:rPr>
  </w:style>
  <w:style w:type="paragraph" w:styleId="Titre1">
    <w:name w:val="heading 1"/>
    <w:basedOn w:val="Normal"/>
    <w:next w:val="Normal"/>
    <w:link w:val="Titre1Car"/>
    <w:autoRedefine/>
    <w:uiPriority w:val="9"/>
    <w:qFormat/>
    <w:rsid w:val="00534EAC"/>
    <w:pPr>
      <w:outlineLvl w:val="0"/>
    </w:pPr>
    <w:rPr>
      <w:b/>
      <w:sz w:val="28"/>
      <w:u w:val="single"/>
    </w:rPr>
  </w:style>
  <w:style w:type="paragraph" w:styleId="Titre2">
    <w:name w:val="heading 2"/>
    <w:basedOn w:val="Normal"/>
    <w:next w:val="Normal"/>
    <w:link w:val="Titre2Car"/>
    <w:autoRedefine/>
    <w:uiPriority w:val="9"/>
    <w:unhideWhenUsed/>
    <w:qFormat/>
    <w:rsid w:val="00534EAC"/>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EAC"/>
    <w:rPr>
      <w:rFonts w:ascii="Times New Roman" w:hAnsi="Times New Roman" w:cs="Times New Roman"/>
      <w:b/>
      <w:sz w:val="28"/>
      <w:szCs w:val="24"/>
      <w:u w:val="single"/>
    </w:rPr>
  </w:style>
  <w:style w:type="character" w:customStyle="1" w:styleId="Titre2Car">
    <w:name w:val="Titre 2 Car"/>
    <w:basedOn w:val="Policepardfaut"/>
    <w:link w:val="Titre2"/>
    <w:uiPriority w:val="9"/>
    <w:rsid w:val="00534EAC"/>
    <w:rPr>
      <w:rFonts w:ascii="Times New Roman" w:hAnsi="Times New Roman" w:cs="Times New Roman"/>
      <w:b/>
      <w:sz w:val="24"/>
      <w:szCs w:val="24"/>
      <w:u w:val="single"/>
    </w:rPr>
  </w:style>
  <w:style w:type="paragraph" w:styleId="Textedebulles">
    <w:name w:val="Balloon Text"/>
    <w:basedOn w:val="Normal"/>
    <w:link w:val="TextedebullesCar"/>
    <w:uiPriority w:val="99"/>
    <w:semiHidden/>
    <w:unhideWhenUsed/>
    <w:rsid w:val="002E56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625"/>
    <w:rPr>
      <w:rFonts w:ascii="Tahoma" w:hAnsi="Tahoma" w:cs="Tahoma"/>
      <w:sz w:val="16"/>
      <w:szCs w:val="16"/>
    </w:rPr>
  </w:style>
  <w:style w:type="paragraph" w:styleId="Paragraphedeliste">
    <w:name w:val="List Paragraph"/>
    <w:basedOn w:val="Normal"/>
    <w:uiPriority w:val="34"/>
    <w:qFormat/>
    <w:rsid w:val="007361C9"/>
    <w:pPr>
      <w:ind w:left="720"/>
      <w:contextualSpacing/>
    </w:pPr>
    <w:rPr>
      <w:rFonts w:asciiTheme="minorHAnsi" w:hAnsiTheme="minorHAnsi" w:cstheme="minorBidi"/>
      <w:sz w:val="22"/>
    </w:rPr>
  </w:style>
  <w:style w:type="character" w:styleId="Marquedecommentaire">
    <w:name w:val="annotation reference"/>
    <w:basedOn w:val="Policepardfaut"/>
    <w:uiPriority w:val="99"/>
    <w:semiHidden/>
    <w:unhideWhenUsed/>
    <w:rsid w:val="000271C1"/>
    <w:rPr>
      <w:sz w:val="16"/>
      <w:szCs w:val="16"/>
    </w:rPr>
  </w:style>
  <w:style w:type="paragraph" w:styleId="Commentaire">
    <w:name w:val="annotation text"/>
    <w:basedOn w:val="Normal"/>
    <w:link w:val="CommentaireCar"/>
    <w:uiPriority w:val="99"/>
    <w:semiHidden/>
    <w:unhideWhenUsed/>
    <w:rsid w:val="000271C1"/>
    <w:pPr>
      <w:spacing w:line="240" w:lineRule="auto"/>
    </w:pPr>
    <w:rPr>
      <w:sz w:val="20"/>
      <w:szCs w:val="20"/>
    </w:rPr>
  </w:style>
  <w:style w:type="character" w:customStyle="1" w:styleId="CommentaireCar">
    <w:name w:val="Commentaire Car"/>
    <w:basedOn w:val="Policepardfaut"/>
    <w:link w:val="Commentaire"/>
    <w:uiPriority w:val="99"/>
    <w:semiHidden/>
    <w:rsid w:val="000271C1"/>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271C1"/>
    <w:rPr>
      <w:b/>
      <w:bCs/>
    </w:rPr>
  </w:style>
  <w:style w:type="character" w:customStyle="1" w:styleId="ObjetducommentaireCar">
    <w:name w:val="Objet du commentaire Car"/>
    <w:basedOn w:val="CommentaireCar"/>
    <w:link w:val="Objetducommentaire"/>
    <w:uiPriority w:val="99"/>
    <w:semiHidden/>
    <w:rsid w:val="000271C1"/>
    <w:rPr>
      <w:rFonts w:ascii="Times New Roman" w:hAnsi="Times New Roman" w:cs="Times New Roman"/>
      <w:b/>
      <w:bCs/>
      <w:sz w:val="20"/>
      <w:szCs w:val="20"/>
    </w:rPr>
  </w:style>
  <w:style w:type="paragraph" w:styleId="NormalWeb">
    <w:name w:val="Normal (Web)"/>
    <w:basedOn w:val="Normal"/>
    <w:uiPriority w:val="99"/>
    <w:semiHidden/>
    <w:unhideWhenUsed/>
    <w:rsid w:val="008171A1"/>
    <w:pPr>
      <w:spacing w:before="100" w:beforeAutospacing="1" w:after="100" w:afterAutospacing="1" w:line="240" w:lineRule="auto"/>
    </w:pPr>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488643">
      <w:bodyDiv w:val="1"/>
      <w:marLeft w:val="0"/>
      <w:marRight w:val="0"/>
      <w:marTop w:val="0"/>
      <w:marBottom w:val="0"/>
      <w:divBdr>
        <w:top w:val="none" w:sz="0" w:space="0" w:color="auto"/>
        <w:left w:val="none" w:sz="0" w:space="0" w:color="auto"/>
        <w:bottom w:val="none" w:sz="0" w:space="0" w:color="auto"/>
        <w:right w:val="none" w:sz="0" w:space="0" w:color="auto"/>
      </w:divBdr>
    </w:div>
    <w:div w:id="1778602028">
      <w:bodyDiv w:val="1"/>
      <w:marLeft w:val="0"/>
      <w:marRight w:val="0"/>
      <w:marTop w:val="0"/>
      <w:marBottom w:val="0"/>
      <w:divBdr>
        <w:top w:val="none" w:sz="0" w:space="0" w:color="auto"/>
        <w:left w:val="none" w:sz="0" w:space="0" w:color="auto"/>
        <w:bottom w:val="none" w:sz="0" w:space="0" w:color="auto"/>
        <w:right w:val="none" w:sz="0" w:space="0" w:color="auto"/>
      </w:divBdr>
      <w:divsChild>
        <w:div w:id="1535579353">
          <w:marLeft w:val="0"/>
          <w:marRight w:val="0"/>
          <w:marTop w:val="0"/>
          <w:marBottom w:val="0"/>
          <w:divBdr>
            <w:top w:val="none" w:sz="0" w:space="0" w:color="auto"/>
            <w:left w:val="none" w:sz="0" w:space="0" w:color="auto"/>
            <w:bottom w:val="none" w:sz="0" w:space="0" w:color="auto"/>
            <w:right w:val="none" w:sz="0" w:space="0" w:color="auto"/>
          </w:divBdr>
          <w:divsChild>
            <w:div w:id="376517104">
              <w:marLeft w:val="0"/>
              <w:marRight w:val="0"/>
              <w:marTop w:val="0"/>
              <w:marBottom w:val="0"/>
              <w:divBdr>
                <w:top w:val="none" w:sz="0" w:space="0" w:color="auto"/>
                <w:left w:val="none" w:sz="0" w:space="0" w:color="auto"/>
                <w:bottom w:val="none" w:sz="0" w:space="0" w:color="auto"/>
                <w:right w:val="none" w:sz="0" w:space="0" w:color="auto"/>
              </w:divBdr>
              <w:divsChild>
                <w:div w:id="1261988412">
                  <w:marLeft w:val="0"/>
                  <w:marRight w:val="0"/>
                  <w:marTop w:val="0"/>
                  <w:marBottom w:val="0"/>
                  <w:divBdr>
                    <w:top w:val="none" w:sz="0" w:space="0" w:color="auto"/>
                    <w:left w:val="none" w:sz="0" w:space="0" w:color="auto"/>
                    <w:bottom w:val="none" w:sz="0" w:space="0" w:color="auto"/>
                    <w:right w:val="none" w:sz="0" w:space="0" w:color="auto"/>
                  </w:divBdr>
                  <w:divsChild>
                    <w:div w:id="1620838286">
                      <w:marLeft w:val="0"/>
                      <w:marRight w:val="0"/>
                      <w:marTop w:val="0"/>
                      <w:marBottom w:val="0"/>
                      <w:divBdr>
                        <w:top w:val="none" w:sz="0" w:space="0" w:color="auto"/>
                        <w:left w:val="none" w:sz="0" w:space="0" w:color="auto"/>
                        <w:bottom w:val="none" w:sz="0" w:space="0" w:color="auto"/>
                        <w:right w:val="none" w:sz="0" w:space="0" w:color="auto"/>
                      </w:divBdr>
                      <w:divsChild>
                        <w:div w:id="204871901">
                          <w:marLeft w:val="0"/>
                          <w:marRight w:val="0"/>
                          <w:marTop w:val="0"/>
                          <w:marBottom w:val="0"/>
                          <w:divBdr>
                            <w:top w:val="none" w:sz="0" w:space="0" w:color="auto"/>
                            <w:left w:val="none" w:sz="0" w:space="0" w:color="auto"/>
                            <w:bottom w:val="none" w:sz="0" w:space="0" w:color="auto"/>
                            <w:right w:val="none" w:sz="0" w:space="0" w:color="auto"/>
                          </w:divBdr>
                          <w:divsChild>
                            <w:div w:id="1284187536">
                              <w:marLeft w:val="0"/>
                              <w:marRight w:val="0"/>
                              <w:marTop w:val="0"/>
                              <w:marBottom w:val="0"/>
                              <w:divBdr>
                                <w:top w:val="none" w:sz="0" w:space="0" w:color="auto"/>
                                <w:left w:val="none" w:sz="0" w:space="0" w:color="auto"/>
                                <w:bottom w:val="none" w:sz="0" w:space="0" w:color="auto"/>
                                <w:right w:val="none" w:sz="0" w:space="0" w:color="auto"/>
                              </w:divBdr>
                              <w:divsChild>
                                <w:div w:id="1660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3.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8D25E-35D1-4EA1-89BC-4C109E8C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F97CF-5611-41BA-A22E-5274B0C989FE}">
  <ds:schemaRefs>
    <ds:schemaRef ds:uri="http://schemas.microsoft.com/office/2006/metadata/properties"/>
    <ds:schemaRef ds:uri="http://schemas.microsoft.com/office/infopath/2007/PartnerControls"/>
    <ds:schemaRef ds:uri="5e313731-7871-4d33-b7a3-d10d8da4235e"/>
    <ds:schemaRef ds:uri="8db1307a-37f7-499f-ba42-f1e8d0a4b1c7"/>
    <ds:schemaRef ds:uri="ce51ee0b-0659-4078-9279-ae95a41baeff"/>
  </ds:schemaRefs>
</ds:datastoreItem>
</file>

<file path=customXml/itemProps3.xml><?xml version="1.0" encoding="utf-8"?>
<ds:datastoreItem xmlns:ds="http://schemas.openxmlformats.org/officeDocument/2006/customXml" ds:itemID="{2FF416FD-29F7-4333-9CAC-F802AD1B356C}">
  <ds:schemaRefs>
    <ds:schemaRef ds:uri="http://schemas.microsoft.com/sharepoint/events"/>
  </ds:schemaRefs>
</ds:datastoreItem>
</file>

<file path=customXml/itemProps4.xml><?xml version="1.0" encoding="utf-8"?>
<ds:datastoreItem xmlns:ds="http://schemas.openxmlformats.org/officeDocument/2006/customXml" ds:itemID="{396A2A5F-ED0B-4AC6-8963-3975E321356F}">
  <ds:schemaRefs>
    <ds:schemaRef ds:uri="http://schemas.microsoft.com/sharepoint/v3/contenttype/forms"/>
  </ds:schemaRefs>
</ds:datastoreItem>
</file>

<file path=customXml/itemProps5.xml><?xml version="1.0" encoding="utf-8"?>
<ds:datastoreItem xmlns:ds="http://schemas.openxmlformats.org/officeDocument/2006/customXml" ds:itemID="{27932F4F-9A35-499D-A2CC-141A8368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SuperCendrine</cp:lastModifiedBy>
  <cp:revision>2</cp:revision>
  <cp:lastPrinted>2017-08-08T12:33:00Z</cp:lastPrinted>
  <dcterms:created xsi:type="dcterms:W3CDTF">2017-09-04T15:08:00Z</dcterms:created>
  <dcterms:modified xsi:type="dcterms:W3CDTF">2017-09-04T15:08:00Z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